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30" w:rsidRDefault="00A37E30">
      <w:pPr>
        <w:rPr>
          <w:rFonts w:eastAsia="Times New Roman"/>
          <w:bCs w:val="0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9355"/>
      </w:tblGrid>
      <w:tr w:rsidR="00A37E30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E30" w:rsidRDefault="00EE0259">
            <w:pPr>
              <w:jc w:val="center"/>
              <w:rPr>
                <w:rFonts w:eastAsia="Times New Roman"/>
                <w:b/>
                <w:bCs w:val="0"/>
                <w:i/>
                <w:color w:val="000000"/>
                <w:sz w:val="40"/>
                <w:szCs w:val="40"/>
                <w:u w:val="single"/>
                <w:lang w:eastAsia="ru-RU"/>
              </w:rPr>
            </w:pPr>
            <w:r>
              <w:rPr>
                <w:rFonts w:eastAsia="Times New Roman"/>
                <w:b/>
                <w:bCs w:val="0"/>
                <w:i/>
                <w:color w:val="000000"/>
                <w:sz w:val="40"/>
                <w:szCs w:val="40"/>
                <w:u w:val="single"/>
                <w:lang w:eastAsia="ru-RU"/>
              </w:rPr>
              <w:t>КВН по ПДД между детьми и родителями</w:t>
            </w:r>
          </w:p>
          <w:p w:rsidR="00A37E30" w:rsidRDefault="00EE0259">
            <w:pP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: закрепить правила дорожного движения как у детей так и у родителей в игровой форме.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/>
                <w:bCs w:val="0"/>
                <w:color w:val="000000"/>
                <w:sz w:val="28"/>
                <w:szCs w:val="28"/>
                <w:u w:val="single"/>
                <w:lang w:eastAsia="ru-RU"/>
              </w:rPr>
              <w:t>Программное содержание: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расширить знания о поведении на дорогах: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-правила этики в общественном транспорте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-развивать мыслительную деятельность и логику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-воспитывать культуру поведения на улице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/>
                <w:bCs w:val="0"/>
                <w:color w:val="000000"/>
                <w:sz w:val="28"/>
                <w:szCs w:val="28"/>
                <w:u w:val="single"/>
                <w:lang w:eastAsia="ru-RU"/>
              </w:rPr>
              <w:t>Ход занятия: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 xml:space="preserve">Дети и родители делятся на две команды: </w:t>
            </w:r>
            <w:r>
              <w:rPr>
                <w:rFonts w:eastAsia="Times New Roman"/>
                <w:bCs w:val="0"/>
                <w:i/>
                <w:color w:val="000000"/>
                <w:sz w:val="28"/>
                <w:szCs w:val="28"/>
                <w:u w:val="single"/>
                <w:lang w:eastAsia="ru-RU"/>
              </w:rPr>
              <w:t>Команда родителей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- "Знайки", </w:t>
            </w:r>
            <w:r>
              <w:rPr>
                <w:rFonts w:eastAsia="Times New Roman"/>
                <w:bCs w:val="0"/>
                <w:i/>
                <w:color w:val="000000"/>
                <w:sz w:val="28"/>
                <w:szCs w:val="28"/>
                <w:u w:val="single"/>
                <w:lang w:eastAsia="ru-RU"/>
              </w:rPr>
              <w:t>Команда детей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- "Почемучки".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Ведущий воспитатель: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Город, в котором мы с вами живем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Мож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но по праву сравнить с букварем.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Азбукой улиц, проспектов, дорог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Город все время дает нам урок. 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Азбуку города помним всегда,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Чтоб не случилась с тобою беда.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А сейчас капитаны обеих команд должны поприветствовать друг друга. Капитан команды "Знайка":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Мы ко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манде "Почемучек"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Шлем наш пламенный привет,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И от души желаем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Знать правильный ответ,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Знать правила движенья -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Большое достижение.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Капитан команды "Почемучек":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"Знайкам" мы говорим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С вами мы сразимся,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Но просто не дадимся.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Будем правила движенья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 xml:space="preserve">Выполнять 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без возражения.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Воспитатель: И так, команды поприветствовали друг друга, а сейчас обе команды должны будут отвечать на вопросы; за каждый правильный ответ вы получите фишки.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>Вопросы родителям: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1. Что помогает пешеходам перейти широкую улицу?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(островок безо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пасности)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2. Что еще помогает регулировать движение на улицах?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(дорожные знаки)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3. Как вы понимаете что такое улица?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4. Как должны вести себя пешеходы на тротуаре?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(идти по правой стороне и т. д)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5. Что надо делать, если загорелся желтый свет, а вы дошли т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олько до 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lastRenderedPageBreak/>
              <w:t>середины улицы?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6. Какие машины относятся к общественному транспорту?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>Вопросы детям: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1. Что помогает регулировать движение на улицах? (светофор)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2. Что помогает пешеходам перейти улицу?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(пешеходный переход)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3. Для чего предназначается проезжая час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ть улицы?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4. Где нужно переходить улицу?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5. Кому дает команды светофор?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6. Назовите машины специального назначения?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 xml:space="preserve">Воспитатель: Молодцы, вы правильно ответили на все вопросы. А сейчас вы должны будете решить 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>проблемные ситуации.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За правильный ответ - фишк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а.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1. Ира везет коляску с куклой. Сережа едет на трехколесном велосипеде. Мама ведет за руку Аленку.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А) кто из детей пассажир, а кто пешеход?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Б) кого называют пассажирами, а кого пешеходами?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2. Вова ехал в автобусе и с интересом смотрел книгу "Азбука вежли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вости" Рядом стояла бабушка с тяжелой сумкой. Вова не обращал на нее никакого внимания. Один из пассажиров сделал Вове замечание : "Мальчик, уступи место бабушке". Вова посмотрел на него и сказал: " Да это же моя бабушка". Все засмеялись.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А) как должен был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поступить Вова?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Б) почему все засмеялись?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Воспитатель: Пока мы с вами решали проблемные ситуации в стране Светофории пропали все знаки дорожного движения, они все перепутались. Надо срочно принять меры. Все согласны прийти на выручку?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>На полу лежат перепу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 xml:space="preserve">танные знаки. Одна команда отбирает 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разрешающие 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 xml:space="preserve">знаки, другая - 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u w:val="single"/>
                <w:lang w:eastAsia="ru-RU"/>
              </w:rPr>
              <w:t>запрещающие.</w:t>
            </w:r>
            <w:r>
              <w:rPr>
                <w:rFonts w:eastAsia="Times New Roman"/>
                <w:b/>
                <w:bCs w:val="0"/>
                <w:i/>
                <w:color w:val="000000"/>
                <w:sz w:val="28"/>
                <w:szCs w:val="28"/>
                <w:lang w:eastAsia="ru-RU"/>
              </w:rPr>
              <w:t xml:space="preserve"> При отборе надо сказать, что обозначает тот или иной знак</w:t>
            </w:r>
            <w:r>
              <w:rPr>
                <w:rFonts w:eastAsia="Times New Roman"/>
                <w:b/>
                <w:bCs w:val="0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По сигналу команды выполняют задание.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Воспитатель: А сейчас я буду вам задавать вопросы, а вы дружно отвечать разрешаетс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я или запрещается?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1. Идти толпой по тротуару (запрещается)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2. Выбегать на проезжую часть (запрещается)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3. Уважать правила движения (разрешается)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4. Перебегать дорогу перед близко идущим транспортом (запрещается)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5. Обходить стоящий транспорт спереди (запр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ещается)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6. Помогать старикам и старушкам переходить дорогу (разрешается)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 xml:space="preserve">Воспитатель: </w:t>
            </w:r>
            <w:r>
              <w:rPr>
                <w:rFonts w:eastAsia="Times New Roman"/>
                <w:bCs w:val="0"/>
                <w:i/>
                <w:color w:val="000000"/>
                <w:sz w:val="28"/>
                <w:szCs w:val="28"/>
                <w:u w:val="single"/>
                <w:lang w:eastAsia="ru-RU"/>
              </w:rPr>
              <w:t>На столах у каждой команды лежат 4 разрезанных знака, кто быстрее соберет их, тот и получит фишку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ИГРА "КТО БЫСТРЕЕ СОБЕРЕТ ЗНАК"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>Ведущий: Мы с вами помогли вернуть все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 xml:space="preserve"> знаки в страну Светофорию, теперь они уже никогда не перепутаются и не потеряются.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br/>
              <w:t xml:space="preserve">Воспитатель: А теперь посмотрите на эти картинки (каждой команде 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предлагается по 1 картинке). Художник напутал и допустил ошибки, вы должны будете найти эти неточности, их </w:t>
            </w:r>
            <w:r>
              <w:rPr>
                <w:rFonts w:eastAsia="Times New Roman"/>
                <w:bCs w:val="0"/>
                <w:color w:val="000000"/>
                <w:sz w:val="28"/>
                <w:szCs w:val="28"/>
                <w:lang w:eastAsia="ru-RU"/>
              </w:rPr>
              <w:t>должно быть 5.</w:t>
            </w:r>
          </w:p>
        </w:tc>
      </w:tr>
    </w:tbl>
    <w:p w:rsidR="00A37E30" w:rsidRDefault="00A37E30"/>
    <w:sectPr w:rsidR="00A3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59" w:rsidRDefault="00EE0259">
      <w:r>
        <w:separator/>
      </w:r>
    </w:p>
  </w:endnote>
  <w:endnote w:type="continuationSeparator" w:id="0">
    <w:p w:rsidR="00EE0259" w:rsidRDefault="00E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59" w:rsidRDefault="00EE0259">
      <w:r>
        <w:separator/>
      </w:r>
    </w:p>
  </w:footnote>
  <w:footnote w:type="continuationSeparator" w:id="0">
    <w:p w:rsidR="00EE0259" w:rsidRDefault="00EE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30"/>
    <w:rsid w:val="00A37E30"/>
    <w:rsid w:val="00CB0774"/>
    <w:rsid w:val="00E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0B8A-69D8-4DF5-89F9-58CDB4E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2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mall">
    <w:name w:val="small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2024-11-17T17:44:00Z</dcterms:created>
  <dcterms:modified xsi:type="dcterms:W3CDTF">2024-11-17T17:44:00Z</dcterms:modified>
</cp:coreProperties>
</file>